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0F" w:rsidRPr="000D20AE" w:rsidRDefault="000403DB" w:rsidP="0047350F">
      <w:pPr>
        <w:pStyle w:val="NormaleWeb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D20AE">
        <w:rPr>
          <w:rFonts w:ascii="Verdana" w:hAnsi="Verdana"/>
          <w:color w:val="000000"/>
          <w:sz w:val="28"/>
          <w:szCs w:val="28"/>
        </w:rPr>
        <w:t>Temi e relativa bibliografia essenziale</w:t>
      </w:r>
      <w:r w:rsidR="009C560A" w:rsidRPr="000D20AE">
        <w:rPr>
          <w:rFonts w:ascii="Verdana" w:hAnsi="Verdana"/>
          <w:color w:val="000000"/>
          <w:sz w:val="28"/>
          <w:szCs w:val="28"/>
        </w:rPr>
        <w:t xml:space="preserve"> </w:t>
      </w:r>
      <w:r w:rsidR="008729D9" w:rsidRPr="000D20AE">
        <w:rPr>
          <w:rFonts w:ascii="Verdana" w:hAnsi="Verdana"/>
          <w:color w:val="000000"/>
          <w:sz w:val="28"/>
          <w:szCs w:val="28"/>
        </w:rPr>
        <w:t xml:space="preserve">sul </w:t>
      </w:r>
      <w:r w:rsidR="008729D9" w:rsidRPr="000D20AE">
        <w:rPr>
          <w:rFonts w:ascii="Verdana" w:hAnsi="Verdana"/>
          <w:i/>
          <w:color w:val="000000"/>
          <w:sz w:val="28"/>
          <w:szCs w:val="28"/>
        </w:rPr>
        <w:t>Leviatano</w:t>
      </w:r>
    </w:p>
    <w:p w:rsidR="0047350F" w:rsidRPr="00C27732" w:rsidRDefault="009C560A" w:rsidP="0047350F">
      <w:pPr>
        <w:pStyle w:val="Normale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C27732">
        <w:rPr>
          <w:rFonts w:ascii="Verdana" w:hAnsi="Verdana"/>
          <w:b/>
          <w:color w:val="000000"/>
          <w:sz w:val="18"/>
          <w:szCs w:val="18"/>
        </w:rPr>
        <w:t>Prof. Domenico Taranto</w:t>
      </w:r>
      <w:r w:rsidR="0047350F" w:rsidRPr="00C27732">
        <w:rPr>
          <w:rFonts w:ascii="Verdana" w:hAnsi="Verdana"/>
          <w:b/>
          <w:color w:val="000000"/>
          <w:sz w:val="18"/>
          <w:szCs w:val="18"/>
        </w:rPr>
        <w:t> </w:t>
      </w:r>
    </w:p>
    <w:p w:rsidR="0047350F" w:rsidRPr="00C27732" w:rsidRDefault="00C27732" w:rsidP="0047350F">
      <w:pPr>
        <w:pStyle w:val="Normale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Su</w:t>
      </w:r>
      <w:r w:rsidR="0047350F" w:rsidRPr="00C27732">
        <w:rPr>
          <w:rFonts w:ascii="Verdana" w:hAnsi="Verdana"/>
          <w:b/>
          <w:color w:val="000000"/>
          <w:sz w:val="18"/>
          <w:szCs w:val="18"/>
        </w:rPr>
        <w:t>l contrattualismo</w:t>
      </w:r>
    </w:p>
    <w:p w:rsidR="0047350F" w:rsidRDefault="0047350F" w:rsidP="0047350F">
      <w:pPr>
        <w:pStyle w:val="Normale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J. W. </w:t>
      </w:r>
      <w:proofErr w:type="spellStart"/>
      <w:r>
        <w:rPr>
          <w:rFonts w:ascii="Verdana" w:hAnsi="Verdana"/>
          <w:color w:val="000000"/>
          <w:sz w:val="18"/>
          <w:szCs w:val="18"/>
        </w:rPr>
        <w:t>Gough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nfasicorsivo"/>
          <w:rFonts w:ascii="Verdana" w:hAnsi="Verdana"/>
          <w:color w:val="000000"/>
          <w:sz w:val="18"/>
          <w:szCs w:val="18"/>
        </w:rPr>
        <w:t>Il contratto sociale,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Bologna, il Mulino 1986.</w:t>
      </w:r>
    </w:p>
    <w:p w:rsidR="0047350F" w:rsidRDefault="0047350F" w:rsidP="0047350F">
      <w:pPr>
        <w:pStyle w:val="Normale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N. Matteucci,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nfasicorsivo"/>
          <w:rFonts w:ascii="Verdana" w:hAnsi="Verdana"/>
          <w:color w:val="000000"/>
          <w:sz w:val="18"/>
          <w:szCs w:val="18"/>
        </w:rPr>
        <w:t>Contrattualismo,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in   Id.,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nfasicorsivo"/>
          <w:rFonts w:ascii="Verdana" w:hAnsi="Verdana"/>
          <w:color w:val="000000"/>
          <w:sz w:val="18"/>
          <w:szCs w:val="18"/>
        </w:rPr>
        <w:t>Lo Stato moderno,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Bologna, il Mulino 1993, pp. 101-126</w:t>
      </w:r>
    </w:p>
    <w:p w:rsidR="0047350F" w:rsidRDefault="0047350F" w:rsidP="0047350F">
      <w:pPr>
        <w:pStyle w:val="Normale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50F" w:rsidRPr="00C27732" w:rsidRDefault="0047350F" w:rsidP="0047350F">
      <w:pPr>
        <w:pStyle w:val="Normale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C27732">
        <w:rPr>
          <w:rFonts w:ascii="Verdana" w:hAnsi="Verdana"/>
          <w:b/>
          <w:color w:val="000000"/>
          <w:sz w:val="18"/>
          <w:szCs w:val="18"/>
        </w:rPr>
        <w:t>Sulle leggi di natura e sulla loro capacità di obbligare</w:t>
      </w:r>
      <w:r w:rsidR="00EA3F37">
        <w:rPr>
          <w:rFonts w:ascii="Verdana" w:hAnsi="Verdana"/>
          <w:b/>
          <w:color w:val="000000"/>
          <w:sz w:val="18"/>
          <w:szCs w:val="18"/>
        </w:rPr>
        <w:t>,</w:t>
      </w:r>
      <w:r w:rsidRPr="00C27732">
        <w:rPr>
          <w:rFonts w:ascii="Verdana" w:hAnsi="Verdana"/>
          <w:b/>
          <w:color w:val="000000"/>
          <w:sz w:val="18"/>
          <w:szCs w:val="18"/>
        </w:rPr>
        <w:t xml:space="preserve"> ma solo in coscienza</w:t>
      </w:r>
    </w:p>
    <w:p w:rsidR="00C27732" w:rsidRDefault="0047350F" w:rsidP="0047350F">
      <w:pPr>
        <w:pStyle w:val="Normale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N. Bobbio,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nfasicorsivo"/>
          <w:rFonts w:ascii="Verdana" w:hAnsi="Verdana"/>
          <w:color w:val="000000"/>
          <w:sz w:val="18"/>
          <w:szCs w:val="18"/>
        </w:rPr>
        <w:t>Legge naturale e legge civile nella filosofia politica di Hobbes,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in Id.,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nfasicorsivo"/>
          <w:rFonts w:ascii="Verdana" w:hAnsi="Verdana"/>
          <w:color w:val="000000"/>
          <w:sz w:val="18"/>
          <w:szCs w:val="18"/>
        </w:rPr>
        <w:t>Thomas Hobbes,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Torino, Einaudi 1989, pp. 111-145.</w:t>
      </w:r>
    </w:p>
    <w:p w:rsidR="0047350F" w:rsidRPr="00C27732" w:rsidRDefault="0047350F" w:rsidP="0047350F">
      <w:pPr>
        <w:pStyle w:val="Normale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C27732">
        <w:rPr>
          <w:rFonts w:ascii="Verdana" w:hAnsi="Verdana"/>
          <w:b/>
          <w:color w:val="000000"/>
          <w:sz w:val="18"/>
          <w:szCs w:val="18"/>
        </w:rPr>
        <w:t> </w:t>
      </w:r>
      <w:proofErr w:type="gramStart"/>
      <w:r w:rsidRPr="00C27732">
        <w:rPr>
          <w:rFonts w:ascii="Verdana" w:hAnsi="Verdana"/>
          <w:b/>
          <w:color w:val="000000"/>
          <w:sz w:val="18"/>
          <w:szCs w:val="18"/>
        </w:rPr>
        <w:t>Su  Samuele</w:t>
      </w:r>
      <w:proofErr w:type="gramEnd"/>
      <w:r w:rsidRPr="00C27732">
        <w:rPr>
          <w:rFonts w:ascii="Verdana" w:hAnsi="Verdana"/>
          <w:b/>
          <w:color w:val="000000"/>
          <w:sz w:val="18"/>
          <w:szCs w:val="18"/>
        </w:rPr>
        <w:t>, il Regno di Dio  e la sua fine</w:t>
      </w:r>
    </w:p>
    <w:p w:rsidR="0047350F" w:rsidRDefault="0047350F" w:rsidP="0047350F">
      <w:pPr>
        <w:pStyle w:val="Normale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  <w:r w:rsidRPr="0047350F">
        <w:rPr>
          <w:rFonts w:ascii="Verdana" w:hAnsi="Verdana"/>
          <w:color w:val="000000"/>
          <w:sz w:val="18"/>
          <w:szCs w:val="18"/>
          <w:lang w:val="en-US"/>
        </w:rPr>
        <w:t xml:space="preserve">J. G. A. </w:t>
      </w:r>
      <w:proofErr w:type="spellStart"/>
      <w:r w:rsidRPr="0047350F">
        <w:rPr>
          <w:rFonts w:ascii="Verdana" w:hAnsi="Verdana"/>
          <w:color w:val="000000"/>
          <w:sz w:val="18"/>
          <w:szCs w:val="18"/>
          <w:lang w:val="en-US"/>
        </w:rPr>
        <w:t>Pocock</w:t>
      </w:r>
      <w:proofErr w:type="spellEnd"/>
      <w:r w:rsidRPr="0047350F">
        <w:rPr>
          <w:rFonts w:ascii="Verdana" w:hAnsi="Verdana"/>
          <w:color w:val="000000"/>
          <w:sz w:val="18"/>
          <w:szCs w:val="18"/>
          <w:lang w:val="en-US"/>
        </w:rPr>
        <w:t>,</w:t>
      </w:r>
      <w:r w:rsidRPr="0047350F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47350F">
        <w:rPr>
          <w:rStyle w:val="Enfasicorsivo"/>
          <w:rFonts w:ascii="Verdana" w:hAnsi="Verdana"/>
          <w:color w:val="000000"/>
          <w:sz w:val="18"/>
          <w:szCs w:val="18"/>
          <w:lang w:val="en-US"/>
        </w:rPr>
        <w:t xml:space="preserve">Time, History and Eschatology in the </w:t>
      </w:r>
      <w:proofErr w:type="spellStart"/>
      <w:r w:rsidRPr="0047350F">
        <w:rPr>
          <w:rStyle w:val="Enfasicorsivo"/>
          <w:rFonts w:ascii="Verdana" w:hAnsi="Verdana"/>
          <w:color w:val="000000"/>
          <w:sz w:val="18"/>
          <w:szCs w:val="18"/>
          <w:lang w:val="en-US"/>
        </w:rPr>
        <w:t>Thougth</w:t>
      </w:r>
      <w:proofErr w:type="spellEnd"/>
      <w:r w:rsidRPr="0047350F">
        <w:rPr>
          <w:rStyle w:val="Enfasicorsivo"/>
          <w:rFonts w:ascii="Verdana" w:hAnsi="Verdana"/>
          <w:color w:val="000000"/>
          <w:sz w:val="18"/>
          <w:szCs w:val="18"/>
          <w:lang w:val="en-US"/>
        </w:rPr>
        <w:t xml:space="preserve"> of Th. Hobbes</w:t>
      </w:r>
      <w:r w:rsidRPr="0047350F">
        <w:rPr>
          <w:rFonts w:ascii="Verdana" w:hAnsi="Verdana"/>
          <w:color w:val="000000"/>
          <w:sz w:val="18"/>
          <w:szCs w:val="18"/>
          <w:lang w:val="en-US"/>
        </w:rPr>
        <w:t>, in Id.,</w:t>
      </w:r>
      <w:r w:rsidRPr="0047350F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47350F">
        <w:rPr>
          <w:rStyle w:val="Enfasicorsivo"/>
          <w:rFonts w:ascii="Verdana" w:hAnsi="Verdana"/>
          <w:color w:val="000000"/>
          <w:sz w:val="18"/>
          <w:szCs w:val="18"/>
          <w:lang w:val="en-US"/>
        </w:rPr>
        <w:t>Politics, Language and Time,</w:t>
      </w:r>
      <w:r w:rsidRPr="0047350F">
        <w:rPr>
          <w:rStyle w:val="apple-converted-space"/>
          <w:rFonts w:ascii="Verdana" w:hAnsi="Verdana"/>
          <w:i/>
          <w:iCs/>
          <w:color w:val="000000"/>
          <w:sz w:val="18"/>
          <w:szCs w:val="18"/>
          <w:lang w:val="en-US"/>
        </w:rPr>
        <w:t> </w:t>
      </w:r>
      <w:r w:rsidRPr="0047350F">
        <w:rPr>
          <w:rFonts w:ascii="Verdana" w:hAnsi="Verdana"/>
          <w:color w:val="000000"/>
          <w:sz w:val="18"/>
          <w:szCs w:val="18"/>
          <w:lang w:val="en-US"/>
        </w:rPr>
        <w:t>Chicago University Press, 1989, pp. 148-201.</w:t>
      </w:r>
    </w:p>
    <w:p w:rsidR="009C560A" w:rsidRDefault="009C560A" w:rsidP="0047350F">
      <w:pPr>
        <w:pStyle w:val="NormaleWeb"/>
        <w:shd w:val="clear" w:color="auto" w:fill="FFFFFF"/>
        <w:rPr>
          <w:rFonts w:ascii="Verdana" w:hAnsi="Verdana"/>
          <w:color w:val="000000"/>
          <w:sz w:val="18"/>
          <w:szCs w:val="18"/>
          <w:lang w:val="en-US"/>
        </w:rPr>
      </w:pPr>
    </w:p>
    <w:p w:rsidR="009C560A" w:rsidRPr="00C27732" w:rsidRDefault="009C560A" w:rsidP="0047350F">
      <w:pPr>
        <w:pStyle w:val="Normale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C27732">
        <w:rPr>
          <w:rFonts w:ascii="Verdana" w:hAnsi="Verdana"/>
          <w:b/>
          <w:color w:val="000000"/>
          <w:sz w:val="18"/>
          <w:szCs w:val="18"/>
        </w:rPr>
        <w:t>Prof. Giuseppe D’Antonio</w:t>
      </w:r>
    </w:p>
    <w:p w:rsidR="009C560A" w:rsidRDefault="008729D9" w:rsidP="009C560A">
      <w:r>
        <w:t xml:space="preserve">A. Piazzi, </w:t>
      </w:r>
      <w:r w:rsidR="009C560A" w:rsidRPr="008729D9">
        <w:rPr>
          <w:i/>
        </w:rPr>
        <w:t>Hobbes e la</w:t>
      </w:r>
      <w:r w:rsidR="009C560A">
        <w:t xml:space="preserve"> </w:t>
      </w:r>
      <w:r w:rsidR="009C560A">
        <w:rPr>
          <w:i/>
        </w:rPr>
        <w:t>geometria del potere</w:t>
      </w:r>
      <w:r w:rsidR="009C560A">
        <w:t xml:space="preserve">" in </w:t>
      </w:r>
      <w:r>
        <w:t xml:space="preserve">Mario </w:t>
      </w:r>
      <w:proofErr w:type="spellStart"/>
      <w:r>
        <w:t>Tronti</w:t>
      </w:r>
      <w:proofErr w:type="spellEnd"/>
      <w:r w:rsidR="009C560A">
        <w:t xml:space="preserve"> </w:t>
      </w:r>
      <w:r>
        <w:t>(</w:t>
      </w:r>
      <w:r w:rsidR="009C560A">
        <w:t>a cura di</w:t>
      </w:r>
      <w:r>
        <w:t xml:space="preserve">), </w:t>
      </w:r>
      <w:r w:rsidR="009C560A" w:rsidRPr="008729D9">
        <w:rPr>
          <w:i/>
        </w:rPr>
        <w:t>Il Politico 2, Da Hobbes a Smith</w:t>
      </w:r>
      <w:r>
        <w:rPr>
          <w:i/>
        </w:rPr>
        <w:t>,</w:t>
      </w:r>
      <w:r w:rsidR="009C560A">
        <w:t xml:space="preserve"> Feltrinelli, Milano 1982, </w:t>
      </w:r>
      <w:proofErr w:type="spellStart"/>
      <w:r w:rsidR="009C560A">
        <w:t>pagg</w:t>
      </w:r>
      <w:proofErr w:type="spellEnd"/>
      <w:r w:rsidR="009C560A">
        <w:t>. 21-40.</w:t>
      </w:r>
    </w:p>
    <w:p w:rsidR="009C560A" w:rsidRDefault="009C560A" w:rsidP="009C560A">
      <w:r>
        <w:t>C</w:t>
      </w:r>
      <w:r w:rsidR="008729D9">
        <w:t xml:space="preserve">. Ginzburg </w:t>
      </w:r>
      <w:r w:rsidRPr="008729D9">
        <w:rPr>
          <w:i/>
        </w:rPr>
        <w:t>Paura Reverenza Terrore</w:t>
      </w:r>
      <w:r>
        <w:t xml:space="preserve">, Adelphi, Milano, 2015, esclusivamente "II. Rileggere Hobbes oggi", </w:t>
      </w:r>
      <w:proofErr w:type="spellStart"/>
      <w:r>
        <w:t>pagg</w:t>
      </w:r>
      <w:proofErr w:type="spellEnd"/>
      <w:r>
        <w:t xml:space="preserve">. 53-80. </w:t>
      </w:r>
    </w:p>
    <w:p w:rsidR="009C560A" w:rsidRDefault="009C560A" w:rsidP="009C560A">
      <w:r>
        <w:t>J</w:t>
      </w:r>
      <w:r w:rsidR="008729D9">
        <w:t>.</w:t>
      </w:r>
      <w:r>
        <w:t xml:space="preserve"> </w:t>
      </w:r>
      <w:proofErr w:type="spellStart"/>
      <w:r>
        <w:t>Rawls</w:t>
      </w:r>
      <w:bookmarkStart w:id="0" w:name="_GoBack"/>
      <w:bookmarkEnd w:id="0"/>
      <w:proofErr w:type="spellEnd"/>
      <w:r w:rsidR="008729D9">
        <w:t xml:space="preserve">, </w:t>
      </w:r>
      <w:r w:rsidRPr="008729D9">
        <w:rPr>
          <w:i/>
        </w:rPr>
        <w:t>Lezioni di storia della filosofia politica</w:t>
      </w:r>
      <w:r>
        <w:t xml:space="preserve">, Feltrinelli, Milano 2012, in particolare "Hobbes" </w:t>
      </w:r>
      <w:proofErr w:type="spellStart"/>
      <w:r>
        <w:t>pagg</w:t>
      </w:r>
      <w:proofErr w:type="spellEnd"/>
      <w:r>
        <w:t xml:space="preserve">. 27-107. </w:t>
      </w:r>
    </w:p>
    <w:p w:rsidR="009C560A" w:rsidRPr="009C560A" w:rsidRDefault="009C560A" w:rsidP="0047350F">
      <w:pPr>
        <w:pStyle w:val="Normale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545492" w:rsidRPr="009C560A" w:rsidRDefault="00545492" w:rsidP="00280E00"/>
    <w:sectPr w:rsidR="00545492" w:rsidRPr="009C5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2"/>
    <w:rsid w:val="000403DB"/>
    <w:rsid w:val="000D20AE"/>
    <w:rsid w:val="00280E00"/>
    <w:rsid w:val="00355B6E"/>
    <w:rsid w:val="0047350F"/>
    <w:rsid w:val="00545492"/>
    <w:rsid w:val="008729D9"/>
    <w:rsid w:val="009C560A"/>
    <w:rsid w:val="00C27732"/>
    <w:rsid w:val="00EA3F37"/>
    <w:rsid w:val="00F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3C111-A525-4CC9-AF87-E62AEBB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7350F"/>
  </w:style>
  <w:style w:type="character" w:styleId="Enfasicorsivo">
    <w:name w:val="Emphasis"/>
    <w:basedOn w:val="Carpredefinitoparagrafo"/>
    <w:uiPriority w:val="20"/>
    <w:qFormat/>
    <w:rsid w:val="00473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Keytec</dc:creator>
  <cp:keywords/>
  <dc:description/>
  <cp:lastModifiedBy>giovanni rimentano</cp:lastModifiedBy>
  <cp:revision>8</cp:revision>
  <dcterms:created xsi:type="dcterms:W3CDTF">2016-01-07T18:41:00Z</dcterms:created>
  <dcterms:modified xsi:type="dcterms:W3CDTF">2016-01-10T10:22:00Z</dcterms:modified>
</cp:coreProperties>
</file>